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  <w:u w:val="single"/>
        </w:rPr>
      </w:pPr>
      <w:r w:rsidRPr="00C72A8F">
        <w:rPr>
          <w:bCs/>
          <w:color w:val="000000"/>
          <w:sz w:val="28"/>
          <w:szCs w:val="28"/>
          <w:u w:val="single"/>
        </w:rPr>
        <w:t>1. Документы в области стандартизации: понятие, виды, характеристика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К документам в области стандартизации относятся: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национальные стандарты;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правила стандартизации, нормы и рекомендации в области стандартизации;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общероссийские классификаторы технико-экономической и социальной информации, применяемые в установленном порядке классификации;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стандарты организаций;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своды правил;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предварительные национальные стандарты.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Кроме того, к документам в области стандартизации относят международные и региональные стандарты, региональные своды правил, а также стандарты и своды правил иностранных государств, которые зарегистрированы должным образом в Федеральном информационном фонде технических регламентов и стандартов.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Национальную систему стандартизации образуют участники работ по стандартизации, а также весь комплекс документов по стандартизации.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Стандарт – документ, в котором в целях добровольного и многократного использования устанавливаются характеристики продукции, правила осуществления и характеристики процессов проектирования (изыскания), производства, строительства, монтажа, наладки, эксплуатации, хранения, перевозки, реализации и утилизации, выполнения работ и оказания услуг.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Стандарты могут объединяться в виде комплекса стандартов, которые представляют собой совокупность взаимосвязанных стандартов, объединенных общей целевой направленностью и устанавливающих согласованные требования к взаимосвязанным объектам стандартизации. Стандарты являются инструментом снижения технических барьеров в международной торговле. Одним из направлений по пути снижения барьеров является утверждение гармонизированных стандартов.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Гармонизированные стандарты принимают соответствующие органы по стандартизации. Их особенностью является то, что они распространяются на один и тот же объект ст</w:t>
      </w:r>
      <w:r w:rsidR="00C72A8F">
        <w:rPr>
          <w:bCs/>
          <w:color w:val="000000"/>
          <w:sz w:val="28"/>
          <w:szCs w:val="28"/>
        </w:rPr>
        <w:t>ан</w:t>
      </w:r>
      <w:r w:rsidRPr="00C72A8F">
        <w:rPr>
          <w:bCs/>
          <w:color w:val="000000"/>
          <w:sz w:val="28"/>
          <w:szCs w:val="28"/>
        </w:rPr>
        <w:t>дартизации и обеспечивают взаимозаменяемость продукции, процессов или услуг и (или) взаимное понимание результатов испытаний или информации, представляемой в соответствии с этими стандартами.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Идентичные стандарты являются разновидностью гармонизированных стандартов, которые идентичны по содержанию и форме представления.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 xml:space="preserve">Идентичные стандарты, как правило, отличаются обозначениями. Кроме этого, в идентичных стандартах допускаются отдельные редакционные изменения и (или) различия в форме представления, которые регламентированы на международном уровне. 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 xml:space="preserve">Модифицированные стандарты являются разновидностью гармонизированных стандартов, которые имеют технические отклонения и </w:t>
      </w:r>
      <w:r w:rsidRPr="00C72A8F">
        <w:rPr>
          <w:bCs/>
          <w:color w:val="000000"/>
          <w:sz w:val="28"/>
          <w:szCs w:val="28"/>
        </w:rPr>
        <w:lastRenderedPageBreak/>
        <w:t>(или) различия по форме представления при условии их идентификации и объяснения.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Неэквивалентные стандарты являются документами, которые имеют неидентифицированные технические отклонения и (или) различия по форме представления.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Неэквивалентные стандарты не являются гармонизированными, но могут быть сопоставимыми.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Сопоставимые стандарты принимают соответствующие органы по стандартизации на одну и ту же продукцию, на одни и те же процессы или услуги, в которых различные требования основываются на одних и тех же характеристиках и которые оцениваются с помощью одних и тех же методов, позволяющих однозначно сопоставить различия в требованиях.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При этом сопоставимые стандарты не являются гармонизированными.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Предварительный национальный стандарт в отличие от национального стандарта имеет ограниченный срок действия.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Основными задачами разработки и применения предварительных национальных стандартов является: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1) ускоренное внедрение результатов научно-исследовательских и опытно-конструкторских работ;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2) применение в России международных документов, не являющимися международными стандартами;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3) гармонизация с международными, региональными и национальными стандартами промышленно развитых стран;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4) предварительная апробация установленных в предварительных стандартах требований и накопленной дополнительной информации об инновационных объектах стандартизации, которые необходимы для разработки национальных стандартов России.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В предварительном национальном стандарте может быть отражен новаторский опыт, воспроизведенный в стандартах организаций, а также достижения производителей, научных и иных организаций.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Предварительный национальный стандарт имеет индекс ПНСТ.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Общероссийские классификаторы технико-экономической и социальной информации — это нормативные документы, распределяющие технико-экономическую и социальную информацию в соответствии с ее классификацией (классами, группами, видами и пр.) и являющиеся обязательными для применения при создании государственных информационных ресурсов и межведомственном обмене информацией.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Классификаторы содержат систематизированный свод кодов и наименований различных объектов классификации, построенный по правилам классификации.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Правила стандартизации — документы, устанавливающие обязательные организационно-технические и (или) общетехнические положения, порядки, методы выполнения работ по стандартизации.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Правила разрабатывают при необходимости детализации обязательных требований, соответствующих основополагающих организационно-</w:t>
      </w:r>
      <w:r w:rsidRPr="00C72A8F">
        <w:rPr>
          <w:bCs/>
          <w:color w:val="000000"/>
          <w:sz w:val="28"/>
          <w:szCs w:val="28"/>
        </w:rPr>
        <w:lastRenderedPageBreak/>
        <w:t>технических и (или) общетехнических стандартов, а также при нецелесообразности разработки и принятия в обоснованных случаях соответствующих стандартов.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Своды правил представляют собой документы, которые содержат технические правила и (или) описание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Правила и своды правил применяются на добровольной основе, а целью их применения является выполнение требований технических регламентов.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Правила и своды правил могут действовать на региональном и национальном уровне.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Рекомендации в области стандартизации — документ, устанавливающий добровольные организационно-технические и (или) общетехнические положения, порядки, методы выполнения работ по стандартизации, а также рекомендуемые правила оформления результатов этих работ.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Правила и рекомендации не должны дублировать требования технических регламентов и стандартов, а также межгосударственных стандартов, принятых для применения в стране.</w:t>
      </w:r>
    </w:p>
    <w:p w:rsidR="005A72AE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Категории стандартов представлены на рисунке 1.</w:t>
      </w:r>
    </w:p>
    <w:p w:rsidR="00C72A8F" w:rsidRPr="00C72A8F" w:rsidRDefault="003817F2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325585</wp:posOffset>
                </wp:positionH>
                <wp:positionV relativeFrom="paragraph">
                  <wp:posOffset>77044</wp:posOffset>
                </wp:positionV>
                <wp:extent cx="4844956" cy="3739486"/>
                <wp:effectExtent l="0" t="0" r="13335" b="1397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4956" cy="3739486"/>
                          <a:chOff x="0" y="0"/>
                          <a:chExt cx="5281684" cy="3916774"/>
                        </a:xfrm>
                      </wpg:grpSpPr>
                      <wps:wsp>
                        <wps:cNvPr id="8" name="Надпись 8"/>
                        <wps:cNvSpPr txBox="1"/>
                        <wps:spPr>
                          <a:xfrm>
                            <a:off x="2429302" y="3384644"/>
                            <a:ext cx="2851785" cy="532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2A8F" w:rsidRDefault="00C72A8F" w:rsidP="00C72A8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Стандарты объединений</w:t>
                              </w:r>
                            </w:p>
                            <w:p w:rsidR="00C72A8F" w:rsidRPr="00C72A8F" w:rsidRDefault="00C72A8F" w:rsidP="00C72A8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(СТО)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Группа 21"/>
                        <wpg:cNvGrpSpPr/>
                        <wpg:grpSpPr>
                          <a:xfrm>
                            <a:off x="0" y="0"/>
                            <a:ext cx="5281684" cy="3916452"/>
                            <a:chOff x="0" y="0"/>
                            <a:chExt cx="5281684" cy="3916452"/>
                          </a:xfrm>
                        </wpg:grpSpPr>
                        <wps:wsp>
                          <wps:cNvPr id="7" name="Надпись 7"/>
                          <wps:cNvSpPr txBox="1"/>
                          <wps:spPr>
                            <a:xfrm>
                              <a:off x="2429302" y="2538483"/>
                              <a:ext cx="2852382" cy="53226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2A8F" w:rsidRDefault="00C72A8F" w:rsidP="00C72A8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Стандарты предприятий</w:t>
                                </w:r>
                              </w:p>
                              <w:p w:rsidR="00C72A8F" w:rsidRPr="00C72A8F" w:rsidRDefault="00C72A8F" w:rsidP="00C72A8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(СТП)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" name="Группа 20"/>
                          <wpg:cNvGrpSpPr/>
                          <wpg:grpSpPr>
                            <a:xfrm>
                              <a:off x="0" y="0"/>
                              <a:ext cx="5281683" cy="3916452"/>
                              <a:chOff x="0" y="0"/>
                              <a:chExt cx="5281683" cy="3916452"/>
                            </a:xfrm>
                          </wpg:grpSpPr>
                          <wps:wsp>
                            <wps:cNvPr id="6" name="Надпись 6"/>
                            <wps:cNvSpPr txBox="1"/>
                            <wps:spPr>
                              <a:xfrm>
                                <a:off x="2415654" y="1337480"/>
                                <a:ext cx="2865120" cy="709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A8F" w:rsidRPr="00C72A8F" w:rsidRDefault="00C72A8F" w:rsidP="00C72A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Национальные стандарты межгосударственного уровня (ГОСТ)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" name="Группа 19"/>
                            <wpg:cNvGrpSpPr/>
                            <wpg:grpSpPr>
                              <a:xfrm>
                                <a:off x="0" y="0"/>
                                <a:ext cx="5281683" cy="3916452"/>
                                <a:chOff x="0" y="0"/>
                                <a:chExt cx="5281683" cy="3916452"/>
                              </a:xfrm>
                            </wpg:grpSpPr>
                            <wps:wsp>
                              <wps:cNvPr id="5" name="Надпись 5"/>
                              <wps:cNvSpPr txBox="1"/>
                              <wps:spPr>
                                <a:xfrm>
                                  <a:off x="2415654" y="614149"/>
                                  <a:ext cx="2852382" cy="532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2A8F" w:rsidRPr="00C72A8F" w:rsidRDefault="00C72A8F" w:rsidP="00C72A8F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Национальные стандарты федерального уровня (ГОСТ Р)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" name="Группа 18"/>
                              <wpg:cNvGrpSpPr/>
                              <wpg:grpSpPr>
                                <a:xfrm>
                                  <a:off x="0" y="0"/>
                                  <a:ext cx="5281683" cy="3916452"/>
                                  <a:chOff x="0" y="0"/>
                                  <a:chExt cx="5281683" cy="3916452"/>
                                </a:xfrm>
                              </wpg:grpSpPr>
                              <wps:wsp>
                                <wps:cNvPr id="4" name="Надпись 4"/>
                                <wps:cNvSpPr txBox="1"/>
                                <wps:spPr>
                                  <a:xfrm>
                                    <a:off x="177421" y="2483892"/>
                                    <a:ext cx="1569085" cy="1432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72A8F" w:rsidRPr="00C72A8F" w:rsidRDefault="00C72A8F" w:rsidP="00C72A8F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Стандарты организаций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7" name="Группа 17"/>
                                <wpg:cNvGrpSpPr/>
                                <wpg:grpSpPr>
                                  <a:xfrm>
                                    <a:off x="0" y="0"/>
                                    <a:ext cx="5281683" cy="3657600"/>
                                    <a:chOff x="0" y="0"/>
                                    <a:chExt cx="5281683" cy="3657600"/>
                                  </a:xfrm>
                                </wpg:grpSpPr>
                                <wps:wsp>
                                  <wps:cNvPr id="3" name="Надпись 3"/>
                                  <wps:cNvSpPr txBox="1"/>
                                  <wps:spPr>
                                    <a:xfrm>
                                      <a:off x="191069" y="627797"/>
                                      <a:ext cx="1569085" cy="143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2A8F" w:rsidRPr="00C72A8F" w:rsidRDefault="00C72A8F" w:rsidP="00C72A8F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Национальные стандарты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6" name="Группа 16"/>
                                  <wpg:cNvGrpSpPr/>
                                  <wpg:grpSpPr>
                                    <a:xfrm>
                                      <a:off x="0" y="0"/>
                                      <a:ext cx="5281683" cy="3657600"/>
                                      <a:chOff x="0" y="0"/>
                                      <a:chExt cx="5281683" cy="3657600"/>
                                    </a:xfrm>
                                  </wpg:grpSpPr>
                                  <wps:wsp>
                                    <wps:cNvPr id="2" name="Надпись 2"/>
                                    <wps:cNvSpPr txBox="1"/>
                                    <wps:spPr>
                                      <a:xfrm>
                                        <a:off x="0" y="0"/>
                                        <a:ext cx="5281683" cy="3821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C72A8F" w:rsidRPr="00C72A8F" w:rsidRDefault="00C72A8F" w:rsidP="00C72A8F">
                                          <w:pPr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72A8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Категории стандартов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Прямая соединительная линия 9"/>
                                    <wps:cNvCnPr/>
                                    <wps:spPr>
                                      <a:xfrm>
                                        <a:off x="0" y="382137"/>
                                        <a:ext cx="0" cy="293953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" name="Прямая соединительная линия 10"/>
                                    <wps:cNvCnPr/>
                                    <wps:spPr>
                                      <a:xfrm>
                                        <a:off x="13648" y="1228298"/>
                                        <a:ext cx="172528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" name="Прямая соединительная линия 11"/>
                                    <wps:cNvCnPr/>
                                    <wps:spPr>
                                      <a:xfrm>
                                        <a:off x="0" y="3302758"/>
                                        <a:ext cx="172528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" name="Прямая соединительная линия 12"/>
                                    <wps:cNvCnPr/>
                                    <wps:spPr>
                                      <a:xfrm>
                                        <a:off x="1760562" y="818865"/>
                                        <a:ext cx="664234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" name="Прямая соединительная линия 13"/>
                                    <wps:cNvCnPr/>
                                    <wps:spPr>
                                      <a:xfrm>
                                        <a:off x="1760562" y="1678674"/>
                                        <a:ext cx="664234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" name="Прямая соединительная линия 14"/>
                                    <wps:cNvCnPr/>
                                    <wps:spPr>
                                      <a:xfrm>
                                        <a:off x="1760562" y="2797791"/>
                                        <a:ext cx="664234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" name="Прямая соединительная линия 15"/>
                                    <wps:cNvCnPr/>
                                    <wps:spPr>
                                      <a:xfrm>
                                        <a:off x="1746914" y="3657600"/>
                                        <a:ext cx="664234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left:0;text-align:left;margin-left:25.65pt;margin-top:6.05pt;width:381.5pt;height:294.45pt;z-index:251682816;mso-width-relative:margin;mso-height-relative:margin" coordsize="52816,39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8" o:spid="_x0000_s1027" type="#_x0000_t202" style="position:absolute;left:24293;top:33846;width:28517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C72A8F" w:rsidRDefault="00C72A8F" w:rsidP="00C72A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Стандарты </w:t>
                        </w:r>
                        <w:r>
                          <w:rPr>
                            <w:sz w:val="28"/>
                            <w:szCs w:val="28"/>
                          </w:rPr>
                          <w:t>объединений</w:t>
                        </w:r>
                      </w:p>
                      <w:p w:rsidR="00C72A8F" w:rsidRPr="00C72A8F" w:rsidRDefault="00C72A8F" w:rsidP="00C72A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(СТ</w:t>
                        </w:r>
                        <w:r>
                          <w:rPr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group id="Группа 21" o:spid="_x0000_s1028" style="position:absolute;width:52816;height:39164" coordsize="52816,39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Надпись 7" o:spid="_x0000_s1029" type="#_x0000_t202" style="position:absolute;left:24293;top:25384;width:28523;height:5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  <v:textbox>
                      <w:txbxContent>
                        <w:p w:rsidR="00C72A8F" w:rsidRDefault="00C72A8F" w:rsidP="00C72A8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Стандарты предприятий</w:t>
                          </w:r>
                        </w:p>
                        <w:p w:rsidR="00C72A8F" w:rsidRPr="00C72A8F" w:rsidRDefault="00C72A8F" w:rsidP="00C72A8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(СТП)</w:t>
                          </w:r>
                        </w:p>
                      </w:txbxContent>
                    </v:textbox>
                  </v:shape>
                  <v:group id="Группа 20" o:spid="_x0000_s1030" style="position:absolute;width:52816;height:39164" coordsize="52816,39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Надпись 6" o:spid="_x0000_s1031" type="#_x0000_t202" style="position:absolute;left:24156;top:13374;width:28651;height:7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  <v:textbox>
                        <w:txbxContent>
                          <w:p w:rsidR="00C72A8F" w:rsidRPr="00C72A8F" w:rsidRDefault="00C72A8F" w:rsidP="00C72A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Национальные стандарты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межгосударственного уровня (ГОСТ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group id="Группа 19" o:spid="_x0000_s1032" style="position:absolute;width:52816;height:39164" coordsize="52816,39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Надпись 5" o:spid="_x0000_s1033" type="#_x0000_t202" style="position:absolute;left:24156;top:6141;width:28524;height:5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    <v:textbox>
                          <w:txbxContent>
                            <w:p w:rsidR="00C72A8F" w:rsidRPr="00C72A8F" w:rsidRDefault="00C72A8F" w:rsidP="00C72A8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Национальные стандарты федерального уровня (ГОСТ Р)</w:t>
                              </w:r>
                            </w:p>
                          </w:txbxContent>
                        </v:textbox>
                      </v:shape>
                      <v:group id="Группа 18" o:spid="_x0000_s1034" style="position:absolute;width:52816;height:39164" coordsize="52816,39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Надпись 4" o:spid="_x0000_s1035" type="#_x0000_t202" style="position:absolute;left:1774;top:24838;width:15691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aV8IA&#10;AADaAAAADwAAAGRycy9kb3ducmV2LnhtbESPQWsCMRSE70L/Q3iF3mpWEZXVKFWUtnhybT0/Nq+7&#10;wc3LmqS6/vtGKHgcZuYbZr7sbCMu5INxrGDQz0AQl04brhR8HbavUxAhImtsHJOCGwVYLp56c8y1&#10;u/KeLkWsRIJwyFFBHWObSxnKmiyGvmuJk/fjvMWYpK+k9nhNcNvIYZaNpUXDaaHGltY1lafi1yo4&#10;f/vDaGA2x23zWZjz5LRbveNEqZfn7m0GIlIXH+H/9odWMIL7lX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BpXwgAAANoAAAAPAAAAAAAAAAAAAAAAAJgCAABkcnMvZG93&#10;bnJldi54bWxQSwUGAAAAAAQABAD1AAAAhwMAAAAA&#10;" fillcolor="white [3201]" strokeweight=".5pt">
                          <v:textbox>
                            <w:txbxContent>
                              <w:p w:rsidR="00C72A8F" w:rsidRPr="00C72A8F" w:rsidRDefault="00C72A8F" w:rsidP="00C72A8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Стандарты организаций</w:t>
                                </w:r>
                              </w:p>
                            </w:txbxContent>
                          </v:textbox>
                        </v:shape>
                        <v:group id="Группа 17" o:spid="_x0000_s1036" style="position:absolute;width:52816;height:36576" coordsize="52816,36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Надпись 3" o:spid="_x0000_s1037" type="#_x0000_t202" style="position:absolute;left:1910;top:6277;width:15691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CI8MA&#10;AADaAAAADwAAAGRycy9kb3ducmV2LnhtbESPQWsCMRSE74L/IbyCN82qRctqFC2Vtnjq2np+bF53&#10;g5uXNUl1+++bguBxmJlvmOW6s424kA/GsYLxKANBXDptuFLwedgNn0CEiKyxcUwKfinAetXvLTHX&#10;7sofdCliJRKEQ44K6hjbXMpQ1mQxjFxLnLxv5y3GJH0ltcdrgttGTrJsJi0aTgs1tvRcU3kqfqyC&#10;85c/PI7Ny3HXvBfmPD/tt684V2rw0G0WICJ18R6+td+0gin8X0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CI8MAAADaAAAADwAAAAAAAAAAAAAAAACYAgAAZHJzL2Rv&#10;d25yZXYueG1sUEsFBgAAAAAEAAQA9QAAAIgDAAAAAA==&#10;" fillcolor="white [3201]" strokeweight=".5pt">
                            <v:textbox>
                              <w:txbxContent>
                                <w:p w:rsidR="00C72A8F" w:rsidRPr="00C72A8F" w:rsidRDefault="00C72A8F" w:rsidP="00C72A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Национальные стандарты</w:t>
                                  </w:r>
                                </w:p>
                              </w:txbxContent>
                            </v:textbox>
                          </v:shape>
                          <v:group id="Группа 16" o:spid="_x0000_s1038" style="position:absolute;width:52816;height:36576" coordsize="52816,36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Надпись 2" o:spid="_x0000_s1039" type="#_x0000_t202" style="position:absolute;width:52816;height:3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          <v:textbox>
                                <w:txbxContent>
                                  <w:p w:rsidR="00C72A8F" w:rsidRPr="00C72A8F" w:rsidRDefault="00C72A8F" w:rsidP="00C72A8F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72A8F">
                                      <w:rPr>
                                        <w:sz w:val="28"/>
                                        <w:szCs w:val="28"/>
                                      </w:rPr>
                                      <w:t>Категории стандартов</w:t>
                                    </w:r>
                                  </w:p>
                                </w:txbxContent>
                              </v:textbox>
                            </v:shape>
                            <v:line id="Прямая соединительная линия 9" o:spid="_x0000_s1040" style="position:absolute;visibility:visible;mso-wrap-style:square" from="0,3821" to="0,3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            <v:stroke joinstyle="miter"/>
                            </v:line>
                            <v:line id="Прямая соединительная линия 10" o:spid="_x0000_s1041" style="position:absolute;visibility:visible;mso-wrap-style:square" from="136,12282" to="1861,1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8bRc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8bRcUAAADbAAAADwAAAAAAAAAA&#10;AAAAAAChAgAAZHJzL2Rvd25yZXYueG1sUEsFBgAAAAAEAAQA+QAAAJMDAAAAAA==&#10;" strokecolor="black [3213]" strokeweight=".5pt">
                              <v:stroke joinstyle="miter"/>
                            </v:line>
                            <v:line id="Прямая соединительная линия 11" o:spid="_x0000_s1042" style="position:absolute;visibility:visible;mso-wrap-style:square" from="0,33027" to="1725,3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            <v:stroke joinstyle="miter"/>
                            </v:line>
                            <v:line id="Прямая соединительная линия 12" o:spid="_x0000_s1043" style="position:absolute;visibility:visible;mso-wrap-style:square" from="17605,8188" to="24247,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            <v:stroke joinstyle="miter"/>
                            </v:line>
                            <v:line id="Прямая соединительная линия 13" o:spid="_x0000_s1044" style="position:absolute;visibility:visible;mso-wrap-style:square" from="17605,16786" to="24247,1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            <v:stroke joinstyle="miter"/>
                            </v:line>
                            <v:line id="Прямая соединительная линия 14" o:spid="_x0000_s1045" style="position:absolute;visibility:visible;mso-wrap-style:square" from="17605,27977" to="24247,2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            <v:stroke joinstyle="miter"/>
                            </v:line>
                            <v:line id="Прямая соединительная линия 15" o:spid="_x0000_s1046" style="position:absolute;visibility:visible;mso-wrap-style:square" from="17469,36576" to="24111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            <v:stroke joinstyle="miter"/>
                            </v:lin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5A72AE" w:rsidRDefault="005A72AE" w:rsidP="005A72AE">
      <w:pPr>
        <w:tabs>
          <w:tab w:val="left" w:pos="8280"/>
        </w:tabs>
        <w:ind w:right="1"/>
        <w:contextualSpacing/>
        <w:jc w:val="center"/>
        <w:rPr>
          <w:noProof/>
          <w:sz w:val="28"/>
          <w:szCs w:val="28"/>
        </w:rPr>
      </w:pPr>
    </w:p>
    <w:p w:rsidR="003817F2" w:rsidRDefault="003817F2" w:rsidP="005A72AE">
      <w:pPr>
        <w:tabs>
          <w:tab w:val="left" w:pos="8280"/>
        </w:tabs>
        <w:ind w:right="1"/>
        <w:contextualSpacing/>
        <w:jc w:val="center"/>
        <w:rPr>
          <w:noProof/>
          <w:sz w:val="28"/>
          <w:szCs w:val="28"/>
        </w:rPr>
      </w:pPr>
    </w:p>
    <w:p w:rsidR="003817F2" w:rsidRDefault="003817F2" w:rsidP="005A72AE">
      <w:pPr>
        <w:tabs>
          <w:tab w:val="left" w:pos="8280"/>
        </w:tabs>
        <w:ind w:right="1"/>
        <w:contextualSpacing/>
        <w:jc w:val="center"/>
        <w:rPr>
          <w:noProof/>
          <w:sz w:val="28"/>
          <w:szCs w:val="28"/>
        </w:rPr>
      </w:pPr>
    </w:p>
    <w:p w:rsidR="003817F2" w:rsidRDefault="003817F2" w:rsidP="005A72AE">
      <w:pPr>
        <w:tabs>
          <w:tab w:val="left" w:pos="8280"/>
        </w:tabs>
        <w:ind w:right="1"/>
        <w:contextualSpacing/>
        <w:jc w:val="center"/>
        <w:rPr>
          <w:noProof/>
          <w:sz w:val="28"/>
          <w:szCs w:val="28"/>
        </w:rPr>
      </w:pPr>
    </w:p>
    <w:p w:rsidR="003817F2" w:rsidRDefault="003817F2" w:rsidP="005A72AE">
      <w:pPr>
        <w:tabs>
          <w:tab w:val="left" w:pos="8280"/>
        </w:tabs>
        <w:ind w:right="1"/>
        <w:contextualSpacing/>
        <w:jc w:val="center"/>
        <w:rPr>
          <w:noProof/>
          <w:sz w:val="28"/>
          <w:szCs w:val="28"/>
        </w:rPr>
      </w:pPr>
    </w:p>
    <w:p w:rsidR="003817F2" w:rsidRDefault="003817F2" w:rsidP="005A72AE">
      <w:pPr>
        <w:tabs>
          <w:tab w:val="left" w:pos="8280"/>
        </w:tabs>
        <w:ind w:right="1"/>
        <w:contextualSpacing/>
        <w:jc w:val="center"/>
        <w:rPr>
          <w:noProof/>
          <w:sz w:val="28"/>
          <w:szCs w:val="28"/>
        </w:rPr>
      </w:pPr>
    </w:p>
    <w:p w:rsidR="003817F2" w:rsidRDefault="003817F2" w:rsidP="005A72AE">
      <w:pPr>
        <w:tabs>
          <w:tab w:val="left" w:pos="8280"/>
        </w:tabs>
        <w:ind w:right="1"/>
        <w:contextualSpacing/>
        <w:jc w:val="center"/>
        <w:rPr>
          <w:noProof/>
          <w:sz w:val="28"/>
          <w:szCs w:val="28"/>
        </w:rPr>
      </w:pPr>
    </w:p>
    <w:p w:rsidR="003817F2" w:rsidRDefault="003817F2" w:rsidP="005A72AE">
      <w:pPr>
        <w:tabs>
          <w:tab w:val="left" w:pos="8280"/>
        </w:tabs>
        <w:ind w:right="1"/>
        <w:contextualSpacing/>
        <w:jc w:val="center"/>
        <w:rPr>
          <w:noProof/>
          <w:sz w:val="28"/>
          <w:szCs w:val="28"/>
        </w:rPr>
      </w:pPr>
    </w:p>
    <w:p w:rsidR="003817F2" w:rsidRDefault="003817F2" w:rsidP="005A72AE">
      <w:pPr>
        <w:tabs>
          <w:tab w:val="left" w:pos="8280"/>
        </w:tabs>
        <w:ind w:right="1"/>
        <w:contextualSpacing/>
        <w:jc w:val="center"/>
        <w:rPr>
          <w:noProof/>
          <w:sz w:val="28"/>
          <w:szCs w:val="28"/>
        </w:rPr>
      </w:pPr>
    </w:p>
    <w:p w:rsidR="003817F2" w:rsidRDefault="003817F2" w:rsidP="005A72AE">
      <w:pPr>
        <w:tabs>
          <w:tab w:val="left" w:pos="8280"/>
        </w:tabs>
        <w:ind w:right="1"/>
        <w:contextualSpacing/>
        <w:jc w:val="center"/>
        <w:rPr>
          <w:noProof/>
          <w:sz w:val="28"/>
          <w:szCs w:val="28"/>
        </w:rPr>
      </w:pPr>
    </w:p>
    <w:p w:rsidR="003817F2" w:rsidRDefault="003817F2" w:rsidP="005A72AE">
      <w:pPr>
        <w:tabs>
          <w:tab w:val="left" w:pos="8280"/>
        </w:tabs>
        <w:ind w:right="1"/>
        <w:contextualSpacing/>
        <w:jc w:val="center"/>
        <w:rPr>
          <w:noProof/>
          <w:sz w:val="28"/>
          <w:szCs w:val="28"/>
        </w:rPr>
      </w:pPr>
    </w:p>
    <w:p w:rsidR="003817F2" w:rsidRDefault="003817F2" w:rsidP="005A72AE">
      <w:pPr>
        <w:tabs>
          <w:tab w:val="left" w:pos="8280"/>
        </w:tabs>
        <w:ind w:right="1"/>
        <w:contextualSpacing/>
        <w:jc w:val="center"/>
        <w:rPr>
          <w:noProof/>
          <w:sz w:val="28"/>
          <w:szCs w:val="28"/>
        </w:rPr>
      </w:pPr>
    </w:p>
    <w:p w:rsidR="003817F2" w:rsidRDefault="003817F2" w:rsidP="005A72AE">
      <w:pPr>
        <w:tabs>
          <w:tab w:val="left" w:pos="8280"/>
        </w:tabs>
        <w:ind w:right="1"/>
        <w:contextualSpacing/>
        <w:jc w:val="center"/>
        <w:rPr>
          <w:noProof/>
          <w:sz w:val="28"/>
          <w:szCs w:val="28"/>
        </w:rPr>
      </w:pPr>
    </w:p>
    <w:p w:rsidR="003817F2" w:rsidRDefault="003817F2" w:rsidP="005A72AE">
      <w:pPr>
        <w:tabs>
          <w:tab w:val="left" w:pos="8280"/>
        </w:tabs>
        <w:ind w:right="1"/>
        <w:contextualSpacing/>
        <w:jc w:val="center"/>
        <w:rPr>
          <w:noProof/>
          <w:sz w:val="28"/>
          <w:szCs w:val="28"/>
        </w:rPr>
      </w:pPr>
    </w:p>
    <w:p w:rsidR="003817F2" w:rsidRDefault="003817F2" w:rsidP="005A72AE">
      <w:pPr>
        <w:tabs>
          <w:tab w:val="left" w:pos="8280"/>
        </w:tabs>
        <w:ind w:right="1"/>
        <w:contextualSpacing/>
        <w:jc w:val="center"/>
        <w:rPr>
          <w:noProof/>
          <w:sz w:val="28"/>
          <w:szCs w:val="28"/>
        </w:rPr>
      </w:pPr>
    </w:p>
    <w:p w:rsidR="003817F2" w:rsidRDefault="003817F2" w:rsidP="005A72AE">
      <w:pPr>
        <w:tabs>
          <w:tab w:val="left" w:pos="8280"/>
        </w:tabs>
        <w:ind w:right="1"/>
        <w:contextualSpacing/>
        <w:jc w:val="center"/>
        <w:rPr>
          <w:noProof/>
          <w:sz w:val="28"/>
          <w:szCs w:val="28"/>
        </w:rPr>
      </w:pPr>
    </w:p>
    <w:p w:rsidR="003817F2" w:rsidRDefault="003817F2" w:rsidP="005A72AE">
      <w:pPr>
        <w:tabs>
          <w:tab w:val="left" w:pos="8280"/>
        </w:tabs>
        <w:ind w:right="1"/>
        <w:contextualSpacing/>
        <w:jc w:val="center"/>
        <w:rPr>
          <w:noProof/>
          <w:sz w:val="28"/>
          <w:szCs w:val="28"/>
        </w:rPr>
      </w:pPr>
    </w:p>
    <w:p w:rsidR="003817F2" w:rsidRDefault="003817F2" w:rsidP="008D4269">
      <w:pPr>
        <w:tabs>
          <w:tab w:val="left" w:pos="8280"/>
        </w:tabs>
        <w:ind w:right="1"/>
        <w:contextualSpacing/>
        <w:rPr>
          <w:bCs/>
          <w:color w:val="000000"/>
          <w:sz w:val="28"/>
          <w:szCs w:val="28"/>
        </w:rPr>
      </w:pPr>
    </w:p>
    <w:p w:rsidR="005A72AE" w:rsidRPr="00C72A8F" w:rsidRDefault="005A72AE" w:rsidP="005A72AE">
      <w:pPr>
        <w:tabs>
          <w:tab w:val="left" w:pos="8280"/>
        </w:tabs>
        <w:ind w:right="1"/>
        <w:contextualSpacing/>
        <w:jc w:val="center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Рисунок 1 – Категории стандартов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  <w:u w:val="single"/>
        </w:rPr>
      </w:pPr>
      <w:r w:rsidRPr="00C72A8F">
        <w:rPr>
          <w:bCs/>
          <w:color w:val="000000"/>
          <w:sz w:val="28"/>
          <w:szCs w:val="28"/>
          <w:u w:val="single"/>
        </w:rPr>
        <w:t>2. Национальные стандарты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В связи с изменением содержания понятия «стандартизация» на смену ранее употреблявшемуся термину государственный стандарт пришел термин национальный стандарт — документ, утвержденный национальным органом РФ по стандартизации.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lastRenderedPageBreak/>
        <w:t xml:space="preserve">В отличие от ранее действовавших государственных стандартов, требования которых носили обязательный характер для соблюдения государственными органами управления и субъектами хозяйственной деятельности, применение национальных стандартов осуществляется на добровольной основе. 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 xml:space="preserve">Добровольность применения национальных стандартов — один из основных принципов, положенных в основу стратегии развития национальной системы стандартизации. 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В отличие от международных стандартов, национальные стандарты могут использоваться полностью или частично лишь в качестве основы для разработки проектов технических регламентов.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Требования национальных стандартов одинаково применяются государственными органами управления, субъектами хозяйственной деятельности независимо от форм собственности.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Применение национальных стандартов не зависит от страны и (или) места происхождения продукции; осуществления процессов производства, эксплуатации, хранения, перевозки, реализации и утилизации; выполнения работ; оказания услуг; особенностей сделок; лиц, являющихся изготовителями, исполнителями, продавцами, приобретателями, в том числе потребителями.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 xml:space="preserve">Применение национального стандарта подтверждается знаком соответствия национальному стандарту. 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Знак соответствия — обозначение, служащее для информирования приобретателей о соответствии объекта сертификации требованиям, установленным системой добровольной сертификации или национальным стандартом.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В качестве национальных стандартов в России применяются следующие документы: национальные стандарты межгосударственного уровня (ГОСТ); национальные стандарты федерального уровня (ГОСТ Р); стандарты Совета Экономической Взаимопомощи (СТ СЭВ); республиканские стандарты РСФСР (РСТ РСФСР); отраслевые стандарты ОСТ; стандарты иностранных государств, принятые в установленном порядке, международные стандарты и пр. Все действующие, измененные и отмененные на территории РФ национальные стандарты приведены в годовом указателе «Национальные стандарты».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Порядок разработки национальных стандартов установлен Федеральным законом о техническом регулировании. Утверждаются национальные стандарты Госстандартом в соответствии со всеми правилами, нормами и рекомендациями в этой области и вводятся в действие только после их государственной регистрации в национальном органе по стандартизации.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Национальный стандарт применяется на добровольной основе.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 xml:space="preserve">Требования национальных стандартов могут быть признаны обязательными в двух случаях: 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 xml:space="preserve">в силу договора; 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lastRenderedPageBreak/>
        <w:t xml:space="preserve">если об этих требованиях указывается в технической документации изготовителя (поставщика), исполнителя работ или услуг. 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К таким требованиям могут относиться: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основные потребительские характеристики продукции;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требования по технической и информационной совместимости и взаимозаменяемости;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методы контроля;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требования к упаковке, транспортированию и утилизации;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правила оформления технической документации;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метрологические правила и нормы и т.п.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Обозначение национальных стандартов состоит из индекса (ГОСТ, ГОСТ Р, ПНСТ), регистрационного номера и отделенных тире двух или четырех цифр года утверждения стандарта.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Национальный стандарт будет иметь индекс ГОСТ Р, стандарт межнационального (регионального) уровня — ГОСТ, предварительный стандарт — ПНСТ.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Если стандарт входит в комплекс стандартов, то в его регистрационном номере первые цифры с точкой определяют комплекс стандартов.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После обозначения индекса и регистрационного номера стандарта следует его наименование.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Стандарты отраслей (ОСТ) разрабатываются федеральными органами исполнительной власти в пределах их компетенции применительно к продукции, работам и услугам отраслевого значения.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Стандарты отраслей разрабатывают на организационно-технические и общетехнические объекты, продукцию (работу, услуги), применяемые в отрасли, в том числе: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организацию проведения работ по отраслевой стандартизации;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типоразмерные ряды и типовые конструкции изделий отраслевого применения (специфический крепеж, инструмент и др.);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организацию работ по метрологическому обеспечению в отрасли.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Для разработки стандартов отраслей используются новейшие достижения по определенным видам продукции и технологии, а также привлекаются специалисты, которые владеют необходимыми знаниями и имеют авторитет в данной области деятельности.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Обозначение стандарта отрасли состоит из: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индекса (ОСТ);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одно-, двух- или трехзначного кода федерального органа исполнительной власти, утвердившего этот документ;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регистрационного номера, присваиваемого в порядке, установленном в данном федеральном органе исполнительной власти по согласованию с Росстандартом;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отделенных тире четырех цифр года утверждения стандарта.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  <w:u w:val="single"/>
        </w:rPr>
      </w:pPr>
      <w:r w:rsidRPr="00C72A8F">
        <w:rPr>
          <w:bCs/>
          <w:color w:val="000000"/>
          <w:sz w:val="28"/>
          <w:szCs w:val="28"/>
          <w:u w:val="single"/>
        </w:rPr>
        <w:t>3. Стандарты организаций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Стандарты организаций разрабатываются: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lastRenderedPageBreak/>
        <w:t>- на продукцию, создаваемую и поставляемую данной организацией на внутренний и внешний рынок;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продукцию, применяемую в самой организации, а также на оказываемые ей услуги;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процессы, применяемые в организации;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работы, выполняемые организацией;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услуги, оказываемые организацией на стороне в соответствии с заключенными договорами (контрактами).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Объектами стандартизации внутри организации могут быть: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составные части, детали и сборочные единицы разрабатываемой или изготавливаемой продукции;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процессы организации и управления производством;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процессы менеджмента;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технологическая оснастка и инструмент;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технологические процессы, а также технологические нормы и требования с учетом обеспечения безопасности для жизни и здоровья граждан, окружающей среды, а также имущества физических и юридических лиц;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методики и методы проектирования, проведения испытаний, измерений и (или) анализа;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услуги, оказываемые внутри организации, в том числе социальные;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номенклатура сырья, материалов, комплектующих изделий, применяемых в организации и пр.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Целями разработки стандартов организаций являются: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обеспечение соблюдения требований технических регламентов;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выполнение целей стандартизации;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совершенствование производства;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обеспечение качества продукции;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обеспечение качества выполнения работ и оказания услуг;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закрепление в стандартах характеристик и параметров новых видов продукции, процессов, услуг, методов испытаний, в том числе технологии, принципы организации и управления производством и другими видами деятельности;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распространение и использование знаний, результатов исследований (испытаний), измерений, разработок, полученных в разных областях.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Применение стандартов не зависит от страны и (или) места происхождения продукции; осуществления процессов производства, эксплуатации, хранения, перевозки, реализации и утилизации; выполнения работ и оказания услуг; видов и особенностей сделок; лиц, которые являются изготовителями, исполнителями, продавцами, приобретателями.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Организации самостоятельно разрабатывают, утверждают, учитывают, вносят изменения и отменяют свои стандарты. Однако при этом обязательно учитываются принципы стандартизации, требования технических регламентов и национальных стандартов.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lastRenderedPageBreak/>
        <w:t>Разработку стандарта организации должны предварять создание программ (планов) стандартизации организации, которая утверждается руководством предприятия.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При разработке стандартов организаций следует предусмотреть свободный доступ к проекту стандарта как сотрудников организации, так и всех заинтересованных лиц.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Перед утверждением стандартов организаций проводят их экспертизу.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К стандартам организаций относят стандарты следующих категорий: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стандарты предприятий (СТП);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стандарты объединений (СТО).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Стандарты предприятий (СТП) разрабатываются отдельными предприятиями, а утверждаются их руководителями приказом или личной подписью на первой странице стандарта.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Стандарты предприятий могут разрабатываться предприятием, объединением предприятий, союзом, ассоциацией, концерном, акционерном обществом, межотраслевым, региональным и другим объединением.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Предприятие самостоятельно устанавливает порядок разработки, согласования, утверждения, учета, издания, применения, обновления и отмены стандартов предприятия, но с учетом требований по разработке национальных стандартов.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Стандарты предприятий утверждаются, как правило, без ограничения срока действия. Но по решению самого предприятия срок действия стандарта может быть ограничен.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Главная цель стандартов данной категории — совершенствование организации и управления производством.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Объектами стандартов предприятий являются: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правила по организации работ и управлению предприятием;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продукция и ее составные части;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технологическая оснастка и инструменты;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общие технологические нормы процесса производства продукции;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требования к различным услугам внутреннего характера.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Область применения стандартов предприятия распространяется на эти предприятия. Однако, если в договоре на разработку, производство и поставку продукции, на выполнение работ и оказание услуг сделана ссылка на эти стандарты, то они становятся обязательными для участников договора.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Обозначение стандарта предприятия состоит из: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индекса (СТП);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регистрационного номера, присваиваемого в порядке, установленном на предприятии;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отделенных тире четырех цифр года утверждения стандарта.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Стандарты объединений (СТО) принимаются самостоятельно самими объединениями.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Порядок разработки, утверждения, учета, изменения и отмены этих стандартов устанавливается объединениями самостоятельно.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lastRenderedPageBreak/>
        <w:t>Цель стандартов этой категории — динамичное распространение результатов фундаментальных и прикладных исследований, полученных в определенных областях знаний и сферах профессиональных интересов.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Объектами стандартов объединений (СТО) являются: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1) принципиально новые виды продукции (работ и услуг);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2) методы испытаний;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3) нетрадиционные технологии;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4) современные принципы управления производством;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5) другие виды деятельности.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Обозначение стандартов объединений состоит из: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1) индекса (СТО);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2) аббревиатуры объединения;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3) регистрационного номера, присваиваемого в порядке, установленном в научно-техническом и инженерном обществе (союзе, ассоциации и другом общественном объединении) по согласованию с Росстандартом;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4) отделенных тире четырех цифр года утверждения стандарта.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  <w:u w:val="single"/>
        </w:rPr>
      </w:pPr>
      <w:r w:rsidRPr="00C72A8F">
        <w:rPr>
          <w:bCs/>
          <w:color w:val="000000"/>
          <w:sz w:val="28"/>
          <w:szCs w:val="28"/>
          <w:u w:val="single"/>
        </w:rPr>
        <w:t>4. Виды стандартов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В зависимости от специфики объекта стандартизации и содержания устанавливаемых к нему требований в России действуют следующие виды стандартов: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1) основополагающие стандарты;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2) стандарты на продукцию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3) стандарты на услуги;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4) стандарты на технологические или иные процессы;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5) стандарты на термины и определения.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Основополагающие стандарты разрабатывают с целью содействия взаимопониманию, техническому единству и взаимосвязи деятельности в различных областях науки, техники и производства в процессах создания и использования продукции, процессов и услуг.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Основополагающие стандарты делятся на организационно-методические и общетехнические.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Основополагающие организационно-методические стандарты устанавливают: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1) цели, задачи, классификационные структуры объектов стандартизации различного назначения, общие организационно-технические положения по проведению работ в определенной области деятельности и др.;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2) порядок (правила) разработки, утверждения и внедрения нормативных документов, технических (конструкторских, технологических, проектных, программных) документов.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Основополагающие общетехнические стандарты устанавливают: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научно-технические термины и их определения, многократно используемые в науке, технике, промышленности, сельском хозяйстве и т.п.;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условные обозначения (наименования, коды, символы, и т.п.);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3) цифровые и буквенно-цифровые обозначения, в том числе обозначения параметров физических величин;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lastRenderedPageBreak/>
        <w:t>4) требования к построению, изложению, оформлению и содержанию различных видов документации (нормативной, конструкторской, проектной, технологической, программной и др.);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5) общетехнические величины, требования и нормы, необходимые для технического, в том числе метрологического обеспечения производственных комплексов.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Кроме того, основополагающие общетехнические стандарты устанавливают: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нормы точности измерений (инструментальных) и нормы точности статистических оценок;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требования к свойствам и составу стандартных образцов и материалов;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классы точности оборудования;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другие единые технические требования и (или) нормы общего производственно-технического назначения.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Стандарты на продукцию устанавливают требования к группам однородной продукции или к конкретному виду продукции.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В отечественной практике находят применение две разновидности этого вида нормативных документов: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1) стандарты общих технических условий;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2) стандарты технических условий.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Стандарты общих технических условий содержат общие требования к группам однородной продукции.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Стандарты технических условий включают требования к конкретной продукции (группе конкретной продукции).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Допускается также разработка стандартов на отдельные требования к группам продукции, если, конечно, это целесообразно.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Например, это могут быть стандарты на классификацию, основные параметры (размеры), а также общетехнические требования, обеспечивающие безопасность, охрану окружающей среды, техническое единство, методы испытаний, типы, ассортимент, марки, конструкцию, правила приемки, маркировку, упаковку, привила транспортирования, правила хранения, правила эксплуатации, ремонта и утилизации.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Стандарты общих технических условий в общем случае содержат следующие разделы: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классификация, основные параметры и (или) размеры;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общие технические требования (характеристики потребительских свойств, требования к сырью, комплектность, маркировка, упаковка);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требования безопасности;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требования охраны окружающей среды;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правила приемки;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методы контроля;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транспортирование и хранение;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- указания по эксплуатации (ремонту, утилизации).</w:t>
      </w:r>
    </w:p>
    <w:p w:rsidR="005A72AE" w:rsidRPr="00C72A8F" w:rsidRDefault="005A72AE" w:rsidP="00F341A9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Стандарты технических условий устанавливает всесто</w:t>
      </w:r>
      <w:r w:rsidR="00F341A9" w:rsidRPr="00C72A8F">
        <w:rPr>
          <w:bCs/>
          <w:color w:val="000000"/>
          <w:sz w:val="28"/>
          <w:szCs w:val="28"/>
        </w:rPr>
        <w:t xml:space="preserve">ронние требования к конкретной </w:t>
      </w:r>
      <w:r w:rsidRPr="00C72A8F">
        <w:rPr>
          <w:bCs/>
          <w:color w:val="000000"/>
          <w:sz w:val="28"/>
          <w:szCs w:val="28"/>
        </w:rPr>
        <w:t xml:space="preserve">продукции (одной или нескольких марок, моделей), </w:t>
      </w:r>
      <w:r w:rsidRPr="00C72A8F">
        <w:rPr>
          <w:bCs/>
          <w:color w:val="000000"/>
          <w:sz w:val="28"/>
          <w:szCs w:val="28"/>
        </w:rPr>
        <w:lastRenderedPageBreak/>
        <w:t>касающиеся произ</w:t>
      </w:r>
      <w:r w:rsidR="00F341A9" w:rsidRPr="00C72A8F">
        <w:rPr>
          <w:bCs/>
          <w:color w:val="000000"/>
          <w:sz w:val="28"/>
          <w:szCs w:val="28"/>
        </w:rPr>
        <w:t xml:space="preserve">водства, поставки, потребления </w:t>
      </w:r>
      <w:r w:rsidRPr="00C72A8F">
        <w:rPr>
          <w:bCs/>
          <w:color w:val="000000"/>
          <w:sz w:val="28"/>
          <w:szCs w:val="28"/>
        </w:rPr>
        <w:t>(эксплуатации), ремонта и утилизации.</w:t>
      </w:r>
    </w:p>
    <w:p w:rsidR="005A72AE" w:rsidRPr="00C72A8F" w:rsidRDefault="005A72AE" w:rsidP="00F341A9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Стандарт технических условий может содержать конкретизированные требо</w:t>
      </w:r>
      <w:r w:rsidR="00F341A9" w:rsidRPr="00C72A8F">
        <w:rPr>
          <w:bCs/>
          <w:color w:val="000000"/>
          <w:sz w:val="28"/>
          <w:szCs w:val="28"/>
        </w:rPr>
        <w:t xml:space="preserve">вания, относящиеся к </w:t>
      </w:r>
      <w:r w:rsidRPr="00C72A8F">
        <w:rPr>
          <w:bCs/>
          <w:color w:val="000000"/>
          <w:sz w:val="28"/>
          <w:szCs w:val="28"/>
        </w:rPr>
        <w:t>объекту стандартизации:</w:t>
      </w:r>
    </w:p>
    <w:p w:rsidR="005A72AE" w:rsidRPr="00C72A8F" w:rsidRDefault="005A72AE" w:rsidP="00F341A9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1)</w:t>
      </w:r>
      <w:r w:rsidR="00F341A9" w:rsidRPr="00C72A8F">
        <w:rPr>
          <w:bCs/>
          <w:color w:val="000000"/>
          <w:sz w:val="28"/>
          <w:szCs w:val="28"/>
        </w:rPr>
        <w:t xml:space="preserve"> </w:t>
      </w:r>
      <w:r w:rsidRPr="00C72A8F">
        <w:rPr>
          <w:bCs/>
          <w:color w:val="000000"/>
          <w:sz w:val="28"/>
          <w:szCs w:val="28"/>
        </w:rPr>
        <w:t>указание о товарном знаке, если он зарегистрирован в установленном порядке, и (или) предприятии-изготовителе;</w:t>
      </w:r>
    </w:p>
    <w:p w:rsidR="005A72AE" w:rsidRPr="00C72A8F" w:rsidRDefault="005A72AE" w:rsidP="00F341A9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2)</w:t>
      </w:r>
      <w:r w:rsidR="00F341A9" w:rsidRPr="00C72A8F">
        <w:rPr>
          <w:bCs/>
          <w:color w:val="000000"/>
          <w:sz w:val="28"/>
          <w:szCs w:val="28"/>
        </w:rPr>
        <w:t xml:space="preserve"> </w:t>
      </w:r>
      <w:r w:rsidRPr="00C72A8F">
        <w:rPr>
          <w:bCs/>
          <w:color w:val="000000"/>
          <w:sz w:val="28"/>
          <w:szCs w:val="28"/>
        </w:rPr>
        <w:t>требования к нанесению знака соответствия продукции, сер</w:t>
      </w:r>
      <w:r w:rsidR="00F341A9" w:rsidRPr="00C72A8F">
        <w:rPr>
          <w:bCs/>
          <w:color w:val="000000"/>
          <w:sz w:val="28"/>
          <w:szCs w:val="28"/>
        </w:rPr>
        <w:t xml:space="preserve">тифицированной на соответствие </w:t>
      </w:r>
      <w:r w:rsidRPr="00C72A8F">
        <w:rPr>
          <w:bCs/>
          <w:color w:val="000000"/>
          <w:sz w:val="28"/>
          <w:szCs w:val="28"/>
        </w:rPr>
        <w:t>требованиям стандартов;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3)</w:t>
      </w:r>
      <w:r w:rsidR="00F341A9" w:rsidRPr="00C72A8F">
        <w:rPr>
          <w:bCs/>
          <w:color w:val="000000"/>
          <w:sz w:val="28"/>
          <w:szCs w:val="28"/>
        </w:rPr>
        <w:t xml:space="preserve"> </w:t>
      </w:r>
      <w:r w:rsidRPr="00C72A8F">
        <w:rPr>
          <w:bCs/>
          <w:color w:val="000000"/>
          <w:sz w:val="28"/>
          <w:szCs w:val="28"/>
        </w:rPr>
        <w:t>требования безопасности;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4)</w:t>
      </w:r>
      <w:r w:rsidR="00F341A9" w:rsidRPr="00C72A8F">
        <w:rPr>
          <w:bCs/>
          <w:color w:val="000000"/>
          <w:sz w:val="28"/>
          <w:szCs w:val="28"/>
        </w:rPr>
        <w:t xml:space="preserve"> </w:t>
      </w:r>
      <w:r w:rsidRPr="00C72A8F">
        <w:rPr>
          <w:bCs/>
          <w:color w:val="000000"/>
          <w:sz w:val="28"/>
          <w:szCs w:val="28"/>
        </w:rPr>
        <w:t>требования охраны окружающей среды;</w:t>
      </w:r>
    </w:p>
    <w:p w:rsidR="005A72AE" w:rsidRPr="00C72A8F" w:rsidRDefault="005A72AE" w:rsidP="00F341A9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5)</w:t>
      </w:r>
      <w:r w:rsidR="00F341A9" w:rsidRPr="00C72A8F">
        <w:rPr>
          <w:bCs/>
          <w:color w:val="000000"/>
          <w:sz w:val="28"/>
          <w:szCs w:val="28"/>
        </w:rPr>
        <w:t xml:space="preserve"> </w:t>
      </w:r>
      <w:r w:rsidRPr="00C72A8F">
        <w:rPr>
          <w:bCs/>
          <w:color w:val="000000"/>
          <w:sz w:val="28"/>
          <w:szCs w:val="28"/>
        </w:rPr>
        <w:t>требования к качеству и ассортименту услуг, в том чи</w:t>
      </w:r>
      <w:r w:rsidR="00F341A9" w:rsidRPr="00C72A8F">
        <w:rPr>
          <w:bCs/>
          <w:color w:val="000000"/>
          <w:sz w:val="28"/>
          <w:szCs w:val="28"/>
        </w:rPr>
        <w:t xml:space="preserve">сле точности и своевременности </w:t>
      </w:r>
      <w:r w:rsidRPr="00C72A8F">
        <w:rPr>
          <w:bCs/>
          <w:color w:val="000000"/>
          <w:sz w:val="28"/>
          <w:szCs w:val="28"/>
        </w:rPr>
        <w:t>исполнения, эстетичности, комфортности и комплексности обслуживания.</w:t>
      </w:r>
    </w:p>
    <w:p w:rsidR="005A72AE" w:rsidRPr="00C72A8F" w:rsidRDefault="005A72AE" w:rsidP="00F341A9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Часто стандарты на продукцию содержат требования к метод</w:t>
      </w:r>
      <w:r w:rsidR="00F341A9" w:rsidRPr="00C72A8F">
        <w:rPr>
          <w:bCs/>
          <w:color w:val="000000"/>
          <w:sz w:val="28"/>
          <w:szCs w:val="28"/>
        </w:rPr>
        <w:t xml:space="preserve">ам контроля или эти требования </w:t>
      </w:r>
      <w:r w:rsidRPr="00C72A8F">
        <w:rPr>
          <w:bCs/>
          <w:color w:val="000000"/>
          <w:sz w:val="28"/>
          <w:szCs w:val="28"/>
        </w:rPr>
        <w:t>формулируются в отдельных документах — стандартах на методы контроля.</w:t>
      </w:r>
    </w:p>
    <w:p w:rsidR="005A72AE" w:rsidRPr="00C72A8F" w:rsidRDefault="005A72AE" w:rsidP="00F341A9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Стандарты на методы контроля (испытаний, измерений,</w:t>
      </w:r>
      <w:r w:rsidR="00F341A9" w:rsidRPr="00C72A8F">
        <w:rPr>
          <w:bCs/>
          <w:color w:val="000000"/>
          <w:sz w:val="28"/>
          <w:szCs w:val="28"/>
        </w:rPr>
        <w:t xml:space="preserve"> анализа) устанавливают методы </w:t>
      </w:r>
      <w:r w:rsidRPr="00C72A8F">
        <w:rPr>
          <w:bCs/>
          <w:color w:val="000000"/>
          <w:sz w:val="28"/>
          <w:szCs w:val="28"/>
        </w:rPr>
        <w:t>(способы, приемы, методики) проведения испытаний, измерений, анал</w:t>
      </w:r>
      <w:r w:rsidR="00F341A9" w:rsidRPr="00C72A8F">
        <w:rPr>
          <w:bCs/>
          <w:color w:val="000000"/>
          <w:sz w:val="28"/>
          <w:szCs w:val="28"/>
        </w:rPr>
        <w:t xml:space="preserve">иза продукции при ее создании, </w:t>
      </w:r>
      <w:r w:rsidRPr="00C72A8F">
        <w:rPr>
          <w:bCs/>
          <w:color w:val="000000"/>
          <w:sz w:val="28"/>
          <w:szCs w:val="28"/>
        </w:rPr>
        <w:t>подтверждении соответствия и использования.</w:t>
      </w:r>
    </w:p>
    <w:p w:rsidR="005A72AE" w:rsidRPr="00C72A8F" w:rsidRDefault="005A72AE" w:rsidP="00F341A9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Стандарты на услуги содержат требования к услугам м</w:t>
      </w:r>
      <w:r w:rsidR="00F341A9" w:rsidRPr="00C72A8F">
        <w:rPr>
          <w:bCs/>
          <w:color w:val="000000"/>
          <w:sz w:val="28"/>
          <w:szCs w:val="28"/>
        </w:rPr>
        <w:t xml:space="preserve">атериального и нематериального </w:t>
      </w:r>
      <w:r w:rsidRPr="00C72A8F">
        <w:rPr>
          <w:bCs/>
          <w:color w:val="000000"/>
          <w:sz w:val="28"/>
          <w:szCs w:val="28"/>
        </w:rPr>
        <w:t>характера. По своей структуре и основному содержанию они аналогичны</w:t>
      </w:r>
      <w:r w:rsidR="00F341A9" w:rsidRPr="00C72A8F">
        <w:rPr>
          <w:bCs/>
          <w:color w:val="000000"/>
          <w:sz w:val="28"/>
          <w:szCs w:val="28"/>
        </w:rPr>
        <w:t xml:space="preserve"> стандартам на продукцию. Хотя </w:t>
      </w:r>
      <w:r w:rsidRPr="00C72A8F">
        <w:rPr>
          <w:bCs/>
          <w:color w:val="000000"/>
          <w:sz w:val="28"/>
          <w:szCs w:val="28"/>
        </w:rPr>
        <w:t>есть некоторые отличия. Например, в стандартах на услуги приводятс</w:t>
      </w:r>
      <w:r w:rsidR="00F341A9" w:rsidRPr="00C72A8F">
        <w:rPr>
          <w:bCs/>
          <w:color w:val="000000"/>
          <w:sz w:val="28"/>
          <w:szCs w:val="28"/>
        </w:rPr>
        <w:t xml:space="preserve">я требования по организации и </w:t>
      </w:r>
      <w:r w:rsidRPr="00C72A8F">
        <w:rPr>
          <w:bCs/>
          <w:color w:val="000000"/>
          <w:sz w:val="28"/>
          <w:szCs w:val="28"/>
        </w:rPr>
        <w:t>управлению качеством услуг; по сохранности имущества обслужив</w:t>
      </w:r>
      <w:r w:rsidR="00F341A9" w:rsidRPr="00C72A8F">
        <w:rPr>
          <w:bCs/>
          <w:color w:val="000000"/>
          <w:sz w:val="28"/>
          <w:szCs w:val="28"/>
        </w:rPr>
        <w:t xml:space="preserve">аемого населения; по точности, </w:t>
      </w:r>
      <w:r w:rsidRPr="00C72A8F">
        <w:rPr>
          <w:bCs/>
          <w:color w:val="000000"/>
          <w:sz w:val="28"/>
          <w:szCs w:val="28"/>
        </w:rPr>
        <w:t>своевременности и скорости выполнения услуги, ее комфортности и эстетичности. Стандарты на услуги включают требования к обслуживающему персоналу, его квалификации</w:t>
      </w:r>
      <w:r w:rsidR="00F341A9" w:rsidRPr="00C72A8F">
        <w:rPr>
          <w:bCs/>
          <w:color w:val="000000"/>
          <w:sz w:val="28"/>
          <w:szCs w:val="28"/>
        </w:rPr>
        <w:t xml:space="preserve">, состояние здоровья, культуре </w:t>
      </w:r>
      <w:r w:rsidRPr="00C72A8F">
        <w:rPr>
          <w:bCs/>
          <w:color w:val="000000"/>
          <w:sz w:val="28"/>
          <w:szCs w:val="28"/>
        </w:rPr>
        <w:t>речи, этичности, порядку аттестации и пр.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В целом стандарты на услуги разрабатывают следующих видов: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1)</w:t>
      </w:r>
      <w:r w:rsidR="00F341A9" w:rsidRPr="00C72A8F">
        <w:rPr>
          <w:bCs/>
          <w:color w:val="000000"/>
          <w:sz w:val="28"/>
          <w:szCs w:val="28"/>
        </w:rPr>
        <w:t xml:space="preserve"> </w:t>
      </w:r>
      <w:r w:rsidRPr="00C72A8F">
        <w:rPr>
          <w:bCs/>
          <w:color w:val="000000"/>
          <w:sz w:val="28"/>
          <w:szCs w:val="28"/>
        </w:rPr>
        <w:t>основополагающие стандарты на услуги;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2)</w:t>
      </w:r>
      <w:r w:rsidR="00F341A9" w:rsidRPr="00C72A8F">
        <w:rPr>
          <w:bCs/>
          <w:color w:val="000000"/>
          <w:sz w:val="28"/>
          <w:szCs w:val="28"/>
        </w:rPr>
        <w:t xml:space="preserve"> </w:t>
      </w:r>
      <w:r w:rsidRPr="00C72A8F">
        <w:rPr>
          <w:bCs/>
          <w:color w:val="000000"/>
          <w:sz w:val="28"/>
          <w:szCs w:val="28"/>
        </w:rPr>
        <w:t>стандарты на номенклатуру показателей качества и безопасности услуг;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3)</w:t>
      </w:r>
      <w:r w:rsidR="00F341A9" w:rsidRPr="00C72A8F">
        <w:rPr>
          <w:bCs/>
          <w:color w:val="000000"/>
          <w:sz w:val="28"/>
          <w:szCs w:val="28"/>
        </w:rPr>
        <w:t xml:space="preserve"> </w:t>
      </w:r>
      <w:r w:rsidRPr="00C72A8F">
        <w:rPr>
          <w:bCs/>
          <w:color w:val="000000"/>
          <w:sz w:val="28"/>
          <w:szCs w:val="28"/>
        </w:rPr>
        <w:t>стандарты общих требований;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4)</w:t>
      </w:r>
      <w:r w:rsidR="00F341A9" w:rsidRPr="00C72A8F">
        <w:rPr>
          <w:bCs/>
          <w:color w:val="000000"/>
          <w:sz w:val="28"/>
          <w:szCs w:val="28"/>
        </w:rPr>
        <w:t xml:space="preserve"> </w:t>
      </w:r>
      <w:r w:rsidRPr="00C72A8F">
        <w:rPr>
          <w:bCs/>
          <w:color w:val="000000"/>
          <w:sz w:val="28"/>
          <w:szCs w:val="28"/>
        </w:rPr>
        <w:t>стандарты общих технических требований (на материальные услуги);</w:t>
      </w:r>
    </w:p>
    <w:p w:rsidR="005A72AE" w:rsidRPr="00C72A8F" w:rsidRDefault="005A72AE" w:rsidP="005A72AE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5)</w:t>
      </w:r>
      <w:r w:rsidR="00F341A9" w:rsidRPr="00C72A8F">
        <w:rPr>
          <w:bCs/>
          <w:color w:val="000000"/>
          <w:sz w:val="28"/>
          <w:szCs w:val="28"/>
        </w:rPr>
        <w:t xml:space="preserve"> </w:t>
      </w:r>
      <w:r w:rsidRPr="00C72A8F">
        <w:rPr>
          <w:bCs/>
          <w:color w:val="000000"/>
          <w:sz w:val="28"/>
          <w:szCs w:val="28"/>
        </w:rPr>
        <w:t>стандарты, устанавливающие требования к обслуживающему персоналу;</w:t>
      </w:r>
    </w:p>
    <w:p w:rsidR="00ED74E3" w:rsidRPr="009E3EC7" w:rsidRDefault="005A72AE" w:rsidP="00914ABB">
      <w:pPr>
        <w:tabs>
          <w:tab w:val="left" w:pos="8280"/>
        </w:tabs>
        <w:ind w:right="1" w:firstLine="709"/>
        <w:contextualSpacing/>
        <w:jc w:val="both"/>
        <w:rPr>
          <w:bCs/>
          <w:color w:val="000000"/>
          <w:sz w:val="28"/>
          <w:szCs w:val="28"/>
        </w:rPr>
      </w:pPr>
      <w:r w:rsidRPr="00C72A8F">
        <w:rPr>
          <w:bCs/>
          <w:color w:val="000000"/>
          <w:sz w:val="28"/>
          <w:szCs w:val="28"/>
        </w:rPr>
        <w:t>6)</w:t>
      </w:r>
      <w:r w:rsidR="00F341A9" w:rsidRPr="00C72A8F">
        <w:rPr>
          <w:bCs/>
          <w:color w:val="000000"/>
          <w:sz w:val="28"/>
          <w:szCs w:val="28"/>
        </w:rPr>
        <w:t xml:space="preserve"> </w:t>
      </w:r>
      <w:r w:rsidRPr="00C72A8F">
        <w:rPr>
          <w:bCs/>
          <w:color w:val="000000"/>
          <w:sz w:val="28"/>
          <w:szCs w:val="28"/>
        </w:rPr>
        <w:t>стандарты на методы контроля (оценки) качества и безопасности услуг.</w:t>
      </w:r>
      <w:bookmarkStart w:id="0" w:name="_GoBack"/>
      <w:bookmarkEnd w:id="0"/>
    </w:p>
    <w:sectPr w:rsidR="00ED74E3" w:rsidRPr="009E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B5"/>
    <w:rsid w:val="00150015"/>
    <w:rsid w:val="00226B76"/>
    <w:rsid w:val="00283496"/>
    <w:rsid w:val="002A617C"/>
    <w:rsid w:val="003817F2"/>
    <w:rsid w:val="00415A3D"/>
    <w:rsid w:val="00480148"/>
    <w:rsid w:val="00497A39"/>
    <w:rsid w:val="004B409C"/>
    <w:rsid w:val="005A72AE"/>
    <w:rsid w:val="00615769"/>
    <w:rsid w:val="007640DA"/>
    <w:rsid w:val="00890E51"/>
    <w:rsid w:val="008A172D"/>
    <w:rsid w:val="008B741C"/>
    <w:rsid w:val="008C5256"/>
    <w:rsid w:val="008D4269"/>
    <w:rsid w:val="00914ABB"/>
    <w:rsid w:val="009E3EC7"/>
    <w:rsid w:val="00A37733"/>
    <w:rsid w:val="00A379D4"/>
    <w:rsid w:val="00A55F17"/>
    <w:rsid w:val="00A82F44"/>
    <w:rsid w:val="00C72A8F"/>
    <w:rsid w:val="00C90862"/>
    <w:rsid w:val="00CA10A5"/>
    <w:rsid w:val="00CB1E8D"/>
    <w:rsid w:val="00CD5A41"/>
    <w:rsid w:val="00DC7D5E"/>
    <w:rsid w:val="00E456B4"/>
    <w:rsid w:val="00ED74E3"/>
    <w:rsid w:val="00EE6DE3"/>
    <w:rsid w:val="00F341A9"/>
    <w:rsid w:val="00F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86AE1-DF27-4907-907A-D7BDA641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A172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8A172D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9pt">
    <w:name w:val="Основной текст + 9 pt"/>
    <w:rsid w:val="008A172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ED74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42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2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А. Давыденко</dc:creator>
  <cp:keywords/>
  <dc:description/>
  <cp:lastModifiedBy>Эвелина А. Давыденко</cp:lastModifiedBy>
  <cp:revision>3</cp:revision>
  <cp:lastPrinted>2022-06-21T10:06:00Z</cp:lastPrinted>
  <dcterms:created xsi:type="dcterms:W3CDTF">2022-06-22T10:10:00Z</dcterms:created>
  <dcterms:modified xsi:type="dcterms:W3CDTF">2022-06-22T11:05:00Z</dcterms:modified>
</cp:coreProperties>
</file>