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E" w:rsidRDefault="00525981">
      <w:pPr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Аудиоаппаратура</w:t>
      </w:r>
    </w:p>
    <w:p w:rsidR="00525981" w:rsidRDefault="00525981"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98390" cy="371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 тех пор как в 1988 году вышло первое издание этой книги, в мире аудиоаппаратуры очень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многое изменилось. Первый компьютер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Macintosh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представленный в 1984 году, содержал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встроенную систему высококачественной обработки звука, в то время как персональные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ютеры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 еще ограничивались воспроизведением элементарных звуковых сигналов,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разрабо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танных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1981 году для первого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IBM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PC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Эти звуковые сигналы использовались только для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оп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вещения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возникновении каких-либо проблем (например, при переполнении буфера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клавиату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ры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или ошибок во время выполнения тестовых процедур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POST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Power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Self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Test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8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Начиная с 1988 года звуковые устройства становятся неотъемлемой частью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каждого ПК.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процессе конкурентной борьбы был выработан универсальный, широко поддерживаемый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стандарт звукового программного и аппаратного обеспечения. Звуковые устройства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превр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тились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дорогих экзотических дополнений в привычную часть системы практически любой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конфигурации.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современных компьютерах аппаратная поддержка звука может быть реализована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одной из следующих форм:</w:t>
      </w:r>
    </w:p>
    <w:p w:rsidR="00525981" w:rsidRPr="00525981" w:rsidRDefault="00525981" w:rsidP="00525981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аудиоадаптер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помещаемый в разъем шины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PCI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ISA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proofErr w:type="gramEnd"/>
    </w:p>
    <w:p w:rsidR="00525981" w:rsidRPr="00525981" w:rsidRDefault="00525981" w:rsidP="00525981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62"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микросхема на системной плате, выпускаемая компаниями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Crystal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Analog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Devices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Sigmatel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ESS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др.;</w:t>
      </w:r>
    </w:p>
    <w:p w:rsidR="00525981" w:rsidRPr="00525981" w:rsidRDefault="00525981" w:rsidP="00525981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67" w:after="0" w:line="240" w:lineRule="auto"/>
        <w:ind w:left="274" w:hanging="27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звуковые устройства, интегрированные в основной набор микросхем системной платы,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которым относятся наиболее современные наборы микросхем компаний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Intel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SiS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VIA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Technologies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созданные для недорогих компьютеров.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Независимо от места расположения основного устройства, существует множество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нительных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аудиоустройств: акустические системы, микрофон, дополнительные интерфейс-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модули с широким разнообразием цифровых входов и выходов и др.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Развитие</w:t>
      </w:r>
      <w:r w:rsidRPr="005259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звуковых</w:t>
      </w:r>
      <w:r w:rsidRPr="0052598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плат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Сначала звуковые платы использовались только для игр. В конце 1980-х годов несколько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компаний (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AdLib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Roland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Creative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Labs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представили свои продукты. В 1989 году компания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Creative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Labs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выпустила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стереозвуковую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плату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Game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предназначенную для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некоторыми играми. Но у многих покупателей возникал вопрос: “Зачем платить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100 долларов за устройство, которое озвучивает 50-долларовую игру?”. Кроме того, из-за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стандартов приобретенная плата могла оказаться совершенно бесполезной для других игр.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b/>
          <w:bCs/>
          <w:sz w:val="18"/>
          <w:szCs w:val="18"/>
          <w:lang w:eastAsia="ru-RU"/>
        </w:rPr>
        <w:lastRenderedPageBreak/>
        <w:t>Замечание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Примерно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то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же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время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для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персональных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компьютеров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стал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доступен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интерфейс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MIDI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(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Musical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Instrument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Digital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Interface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—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цифровой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музыкально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инструментальный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интерфейс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),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однако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он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использовался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только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для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специализированных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записывающих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приложений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Плата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Game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вскоре была заменена стандартом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Sound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который был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тим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звуковыми платами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AdLib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Creative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Labs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Game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вскоре стал общепринятым.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Оригинальная плата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Sound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имела встроенный разъем для микрофона, стереовыход 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MIDI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-порт для подключения к компьютеру синтезаторов или других музыкальных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инстр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ментов. Таким образом было положено начало новой эры звуковых адаптеров с определе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ным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набором функций, которая продолжается по сей день и охватывает как отдельные платы,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так и интегрированные в системную плату звуковые микросхемы. Следующая модель,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Sound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обладала еще более “продвинутыми” функциями и улучшенным качеством звуч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Со временем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Sound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Blaster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ее преемники стали, по сути, мировым стандартом для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воспроизведения звука на компьютере.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firstLine="293"/>
        <w:jc w:val="both"/>
        <w:rPr>
          <w:rFonts w:ascii="Arial" w:eastAsiaTheme="minorEastAsia" w:hAnsi="Arial" w:cs="Arial"/>
          <w:sz w:val="20"/>
          <w:szCs w:val="20"/>
          <w:lang w:eastAsia="ru-RU"/>
        </w:rPr>
        <w:sectPr w:rsidR="00525981" w:rsidRPr="00525981">
          <w:pgSz w:w="11909" w:h="16834"/>
          <w:pgMar w:top="1440" w:right="2122" w:bottom="1440" w:left="2136" w:header="720" w:footer="720" w:gutter="0"/>
          <w:cols w:space="60"/>
          <w:noEndnote/>
        </w:sectPr>
      </w:pPr>
    </w:p>
    <w:p w:rsidR="00525981" w:rsidRPr="00525981" w:rsidRDefault="00525981" w:rsidP="00525981">
      <w:pPr>
        <w:framePr w:h="288" w:hRule="exact" w:hSpace="38" w:wrap="notBeside" w:vAnchor="text" w:hAnchor="margin" w:x="-5361" w:y="77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840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Глава</w:t>
      </w:r>
      <w:r w:rsidRPr="00525981">
        <w:rPr>
          <w:rFonts w:ascii="Arial" w:eastAsia="Times New Roman" w:hAnsi="Arial" w:cs="Arial"/>
          <w:sz w:val="18"/>
          <w:szCs w:val="18"/>
          <w:lang w:eastAsia="ru-RU"/>
        </w:rPr>
        <w:t xml:space="preserve"> 16. </w:t>
      </w:r>
      <w:r w:rsidRPr="00525981">
        <w:rPr>
          <w:rFonts w:ascii="Arial" w:eastAsia="Times New Roman" w:hAnsi="Arial" w:cs="Times New Roman"/>
          <w:sz w:val="18"/>
          <w:szCs w:val="18"/>
          <w:lang w:eastAsia="ru-RU"/>
        </w:rPr>
        <w:t>Аудиоаппаратура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  <w:sectPr w:rsidR="00525981" w:rsidRPr="00525981">
          <w:type w:val="continuous"/>
          <w:pgSz w:w="11909" w:h="16834"/>
          <w:pgMar w:top="1440" w:right="2136" w:bottom="1440" w:left="7493" w:header="720" w:footer="720" w:gutter="0"/>
          <w:cols w:space="60"/>
          <w:noEndnote/>
        </w:sectPr>
      </w:pP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lastRenderedPageBreak/>
        <w:t>Замечание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Помимо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юридически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узаконенных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стандартов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числу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которых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относится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IEEE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-1394, </w:t>
      </w:r>
      <w:proofErr w:type="gram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являющийся</w:t>
      </w:r>
      <w:proofErr w:type="gramEnd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официальным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стандартом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Института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инженеров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электротехнике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электронике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(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IEEE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),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существуют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также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стандарты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“де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факто”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которые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стали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таковыми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благодаря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широкому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признанию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полученному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тем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или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иным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видом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продукции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определенном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сегменте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рынка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качестве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одного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из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многочисле</w:t>
      </w:r>
      <w:proofErr w:type="gram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н-</w:t>
      </w:r>
      <w:proofErr w:type="gramEnd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</w:r>
      <w:proofErr w:type="spell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ных</w:t>
      </w:r>
      <w:proofErr w:type="spellEnd"/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примеров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можно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привести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Sound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Blaster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Pro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Плата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VGA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созданная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компании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IBM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стала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баз</w:t>
      </w:r>
      <w:proofErr w:type="gram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</w:t>
      </w:r>
      <w:proofErr w:type="spellEnd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-</w:t>
      </w:r>
      <w:proofErr w:type="gramEnd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</w:r>
      <w:proofErr w:type="spellStart"/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вым</w:t>
      </w:r>
      <w:proofErr w:type="spellEnd"/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стандартом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для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видеосистем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программные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языки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управления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печатью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разработанные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HP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Apple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(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HP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PCL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Adobe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PostScript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),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настоящее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время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фактически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стали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стандартом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для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принтеров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>Дополнительные</w:t>
      </w:r>
      <w:r w:rsidRPr="0052598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>сведения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Информация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об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ограничении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совместимости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Sound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Blaster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Pro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представлена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на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прилагаемом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компакт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диске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Theme="minorEastAsia" w:hAnsi="Arial" w:cs="Arial"/>
          <w:b/>
          <w:bCs/>
          <w:sz w:val="24"/>
          <w:szCs w:val="24"/>
          <w:lang w:val="en-US" w:eastAsia="ru-RU"/>
        </w:rPr>
        <w:t>DirectX</w:t>
      </w:r>
      <w:r w:rsidRPr="00525981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и</w:t>
      </w:r>
      <w:r w:rsidRPr="005259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звуковые</w:t>
      </w:r>
      <w:r w:rsidRPr="005259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адаптеры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8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525981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Microsoft</w:t>
      </w:r>
      <w:r w:rsidRPr="0052598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DirectX</w:t>
      </w:r>
      <w:r w:rsidRPr="0052598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представляет собой целую серию программируемых интерфейсов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жения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Application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Program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Interfaces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API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), которые внедряются между мультимедийными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приложениями и аппаратными средствами.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отличие от программ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разработчикам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которых приходилось обеспечивать аппаратную поддержку с многочисленными моделями 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марками звуковых плат, видеоадаптеров и игровых контроллеров, в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Windows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используется и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терфейс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DirectX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взаимодействующий непосредственно с устройствами аппаратного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. Это повышает эффективность программ и освобождает разработчиков от необходимости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изменять параметры приложений при работе с различными устройствами, так как можно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использовать разные подпрограммы универсального интерфейса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DirectX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>Замечание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Для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получения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дополнительной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информации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относящейся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Arial"/>
          <w:sz w:val="16"/>
          <w:szCs w:val="16"/>
          <w:lang w:val="en-US" w:eastAsia="ru-RU"/>
        </w:rPr>
        <w:t>DirectX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и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звуковому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аппаратному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br/>
        <w:t>обеспечению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обратитесь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к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разделу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“Трехмерный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звук”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далее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в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этой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25981">
        <w:rPr>
          <w:rFonts w:ascii="Arial" w:eastAsia="Times New Roman" w:hAnsi="Arial" w:cs="Times New Roman"/>
          <w:sz w:val="16"/>
          <w:szCs w:val="16"/>
          <w:lang w:eastAsia="ru-RU"/>
        </w:rPr>
        <w:t>главе</w:t>
      </w:r>
      <w:r w:rsidRPr="00525981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firstLine="283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Интерфейс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DirectX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служит гарантией того, что новые звуковые платы и наборы микр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схем системной логики будут должным образом работать с различными версиями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Windows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Если вы все еще увлекаетесь играми, созданными на базе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то возникающие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пробл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мы несовместимости могут быть связаны в первую очередь с принципиальными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тивными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различиями разъемов расширения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ISA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(которые использовались классическими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звуковыми платами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Creative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Labs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разъемов, наборов микросхем и интегрированных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звуко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вых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версии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PCI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25981" w:rsidRDefault="00525981" w:rsidP="00525981">
      <w:pPr>
        <w:framePr w:h="5371" w:hSpace="10080" w:wrap="notBeside" w:vAnchor="text" w:hAnchor="margin" w:x="587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25981" w:rsidRPr="00525981" w:rsidRDefault="00525981" w:rsidP="00525981">
      <w:pPr>
        <w:framePr w:h="5371" w:hSpace="10080" w:wrap="notBeside" w:vAnchor="text" w:hAnchor="margin" w:x="587" w:y="1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525981" w:rsidRPr="00525981">
          <w:pgSz w:w="11909" w:h="16834"/>
          <w:pgMar w:top="1440" w:right="2122" w:bottom="1440" w:left="2131" w:header="720" w:footer="720" w:gutter="0"/>
          <w:cols w:space="720"/>
          <w:noEndnote/>
        </w:sectPr>
      </w:pPr>
    </w:p>
    <w:p w:rsidR="00525981" w:rsidRPr="00525981" w:rsidRDefault="00525981" w:rsidP="00525981">
      <w:pPr>
        <w:framePr w:h="5371" w:hSpace="10080" w:wrap="notBeside" w:vAnchor="text" w:hAnchor="margin" w:x="587" w:y="1441"/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53840" cy="34131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1" w:rsidRPr="00525981" w:rsidRDefault="00525981" w:rsidP="00525981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_GoBack"/>
      <w:bookmarkEnd w:id="0"/>
      <w:r w:rsidRPr="00525981"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>Рис</w:t>
      </w:r>
      <w:r w:rsidRPr="0052598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. 16.1. </w:t>
      </w:r>
      <w:r w:rsidRPr="0052598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разъемы ввода и вывода, характерные для большинства</w:t>
      </w:r>
      <w:r w:rsidRPr="0052598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звуковых адаптеров</w:t>
      </w:r>
    </w:p>
    <w:p w:rsidR="00525981" w:rsidRPr="00525981" w:rsidRDefault="00525981" w:rsidP="00525981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02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598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Линейный выход платы.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Сигнал с этого разъема можно подать на внешние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устройс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ва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акустические системы, наушники или вход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стереоусилителя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помощью которого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сигнал можно усилить до определенного уровня. В некоторых звуковых платах, н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пример в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Microsoft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Windows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Sound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System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есть два выходных гнезда: одно для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сигна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ла левого канала, а другое — для правого.</w:t>
      </w:r>
    </w:p>
    <w:p w:rsidR="00525981" w:rsidRPr="00525981" w:rsidRDefault="00525981" w:rsidP="00525981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598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Линейный вход платы.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Этот входной разъем используется при микшировании или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записи звукового сигнала, поступающего от внешней аудиосистемы на жесткий диск.</w:t>
      </w:r>
    </w:p>
    <w:p w:rsidR="00525981" w:rsidRPr="00525981" w:rsidRDefault="00525981" w:rsidP="00525981">
      <w:pPr>
        <w:widowControl w:val="0"/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598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Разъем для акустической системы и наушников.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Этот разъем присутствует не во всех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тах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обеспечивает нормальный уровень громкости для наушников и небольших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акусти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ческих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систем. Выходная мощность большинства звуковых плат составляет примерно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4 Вт. В настоящее время, как правило, этот разъем используется для задних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громкогов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рителей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акустической системе с четырьмя источниками звука. Иногда разъем отключен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умолчанию; при подключении задних динамиков для активизации порта необходимо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просмотреть параметры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аудиоадаптера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конфигурационной утилиты.</w:t>
      </w:r>
    </w:p>
    <w:p w:rsidR="00525981" w:rsidRDefault="00525981" w:rsidP="00525981">
      <w:r w:rsidRPr="0052598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Микрофонный вход, или вход монофонического сигнала.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К этому разъему подключается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микрофон для записи на диск голоса или других звуков. Запись с микрофона является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монофонической. Для повышения качества сигнала во многих звуковых платах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зуется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автоматическая регулировка усиления 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Automatic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Gain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Control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</w:t>
      </w:r>
      <w:r w:rsidRPr="00525981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AGC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). Уровень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входного сигнала при этом поддерживается постоянным и оптимальным для </w:t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преобраз</w:t>
      </w:r>
      <w:proofErr w:type="gram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вания</w:t>
      </w:r>
      <w:proofErr w:type="spellEnd"/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t>. Для записи лучше всего использовать электродинамический или конденсаторный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микрофон, рассчитанный на сопротивление нагрузки от 600 Ом до 10 кОм. В некоторых</w:t>
      </w:r>
      <w:r w:rsidRPr="005259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дешевых звуковых платах микрофон подключается к линейному входу.</w:t>
      </w:r>
    </w:p>
    <w:sectPr w:rsidR="0052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1405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81"/>
    <w:rsid w:val="00525981"/>
    <w:rsid w:val="005C5F18"/>
    <w:rsid w:val="009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2021-01-17T18:06:00Z</dcterms:created>
  <dcterms:modified xsi:type="dcterms:W3CDTF">2021-01-17T18:13:00Z</dcterms:modified>
</cp:coreProperties>
</file>